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03DD638" w:rsidR="00B15EC6" w:rsidRPr="00E54F1A"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w:t>
      </w:r>
      <w:r w:rsidRPr="00E54F1A">
        <w:rPr>
          <w:rFonts w:ascii="Arial" w:hAnsi="Arial" w:cs="Arial"/>
          <w:b/>
          <w:bCs/>
          <w:lang w:val="en-US" w:eastAsia="en-US"/>
        </w:rPr>
        <w:t>G2 Meeting #</w:t>
      </w:r>
      <w:r w:rsidR="006A77F4" w:rsidRPr="00E54F1A">
        <w:rPr>
          <w:rFonts w:ascii="Arial" w:hAnsi="Arial" w:cs="Arial"/>
          <w:b/>
          <w:bCs/>
          <w:lang w:val="en-US" w:eastAsia="en-US"/>
        </w:rPr>
        <w:t>1</w:t>
      </w:r>
      <w:r w:rsidR="00A51DA2" w:rsidRPr="00E54F1A">
        <w:rPr>
          <w:rFonts w:ascii="Arial" w:eastAsia="Malgun Gothic" w:hAnsi="Arial" w:cs="Arial" w:hint="eastAsia"/>
          <w:b/>
          <w:bCs/>
          <w:lang w:val="en-US" w:eastAsia="ko-KR"/>
        </w:rPr>
        <w:t>3</w:t>
      </w:r>
      <w:r w:rsidR="00553399" w:rsidRPr="00E54F1A">
        <w:rPr>
          <w:rFonts w:ascii="Arial" w:eastAsia="Malgun Gothic" w:hAnsi="Arial" w:cs="Arial" w:hint="eastAsia"/>
          <w:b/>
          <w:bCs/>
          <w:lang w:val="en-US" w:eastAsia="ko-KR"/>
        </w:rPr>
        <w:t>1</w:t>
      </w:r>
      <w:r w:rsidRPr="00E54F1A">
        <w:rPr>
          <w:rFonts w:ascii="Arial" w:hAnsi="Arial" w:cs="Arial"/>
          <w:b/>
          <w:bCs/>
          <w:lang w:val="en-US" w:eastAsia="en-US"/>
        </w:rPr>
        <w:tab/>
      </w:r>
      <w:r w:rsidRPr="00E54F1A">
        <w:rPr>
          <w:rFonts w:ascii="Arial" w:hAnsi="Arial" w:cs="Arial"/>
          <w:b/>
          <w:bCs/>
          <w:lang w:val="en-US" w:eastAsia="en-US"/>
        </w:rPr>
        <w:tab/>
      </w:r>
      <w:r w:rsidRPr="00E54F1A">
        <w:rPr>
          <w:rFonts w:ascii="Arial" w:hAnsi="Arial" w:cs="Arial"/>
          <w:b/>
          <w:bCs/>
          <w:lang w:val="en-US" w:eastAsia="en-US"/>
        </w:rPr>
        <w:tab/>
      </w:r>
      <w:r w:rsidRPr="00E54F1A">
        <w:rPr>
          <w:rFonts w:ascii="Arial" w:hAnsi="Arial" w:cs="Arial"/>
          <w:b/>
          <w:bCs/>
          <w:lang w:val="en-US" w:eastAsia="en-US"/>
        </w:rPr>
        <w:tab/>
      </w:r>
      <w:r w:rsidRPr="00E54F1A">
        <w:rPr>
          <w:rFonts w:ascii="Arial" w:hAnsi="Arial" w:cs="Arial"/>
          <w:b/>
          <w:bCs/>
          <w:lang w:val="en-US" w:eastAsia="en-US"/>
        </w:rPr>
        <w:tab/>
      </w:r>
      <w:r w:rsidRPr="00E54F1A">
        <w:rPr>
          <w:rFonts w:ascii="Arial" w:hAnsi="Arial" w:cs="Arial"/>
          <w:b/>
          <w:bCs/>
          <w:lang w:val="en-US" w:eastAsia="en-US"/>
        </w:rPr>
        <w:tab/>
      </w:r>
      <w:r w:rsidRPr="00E54F1A">
        <w:rPr>
          <w:rFonts w:ascii="Arial" w:hAnsi="Arial" w:cs="Arial"/>
          <w:b/>
          <w:bCs/>
          <w:lang w:val="en-US" w:eastAsia="en-US"/>
        </w:rPr>
        <w:tab/>
      </w:r>
      <w:r w:rsidRPr="00E54F1A">
        <w:rPr>
          <w:rFonts w:ascii="Arial" w:hAnsi="Arial" w:cs="Arial"/>
          <w:b/>
          <w:bCs/>
          <w:lang w:val="en-US" w:eastAsia="en-US"/>
        </w:rPr>
        <w:tab/>
      </w:r>
      <w:r w:rsidR="005963E4" w:rsidRPr="00E54F1A">
        <w:rPr>
          <w:rFonts w:ascii="Arial" w:hAnsi="Arial" w:cs="Arial"/>
          <w:b/>
          <w:bCs/>
          <w:lang w:val="en-US" w:eastAsia="en-US"/>
        </w:rPr>
        <w:tab/>
      </w:r>
      <w:r w:rsidR="005963E4" w:rsidRPr="00E54F1A">
        <w:rPr>
          <w:rFonts w:ascii="Arial" w:hAnsi="Arial" w:cs="Arial"/>
          <w:b/>
          <w:bCs/>
          <w:lang w:val="en-US" w:eastAsia="en-US"/>
        </w:rPr>
        <w:tab/>
      </w:r>
      <w:r w:rsidR="002972CE" w:rsidRPr="00E54F1A">
        <w:rPr>
          <w:rFonts w:ascii="Arial" w:eastAsia="Malgun Gothic" w:hAnsi="Arial" w:cs="Arial"/>
          <w:b/>
          <w:bCs/>
          <w:lang w:val="en-US" w:eastAsia="ko-KR"/>
        </w:rPr>
        <w:tab/>
      </w:r>
      <w:r w:rsidR="00110BB2" w:rsidRPr="00E54F1A">
        <w:rPr>
          <w:rFonts w:ascii="Arial" w:hAnsi="Arial" w:cs="Arial"/>
          <w:b/>
          <w:bCs/>
          <w:lang w:val="en-US" w:eastAsia="en-US"/>
        </w:rPr>
        <w:t>R2-</w:t>
      </w:r>
      <w:r w:rsidR="0042107C" w:rsidRPr="00E54F1A">
        <w:rPr>
          <w:rFonts w:ascii="Arial" w:hAnsi="Arial" w:cs="Arial"/>
          <w:b/>
          <w:bCs/>
          <w:lang w:val="en-US" w:eastAsia="en-US"/>
        </w:rPr>
        <w:t>2</w:t>
      </w:r>
      <w:r w:rsidR="00E54F1A" w:rsidRPr="00E54F1A">
        <w:rPr>
          <w:rFonts w:ascii="Arial" w:eastAsia="Malgun Gothic" w:hAnsi="Arial" w:cs="Arial" w:hint="eastAsia"/>
          <w:b/>
          <w:bCs/>
          <w:lang w:val="en-US" w:eastAsia="ko-KR"/>
        </w:rPr>
        <w:t>505929</w:t>
      </w:r>
    </w:p>
    <w:bookmarkEnd w:id="0"/>
    <w:p w14:paraId="5FC15774" w14:textId="16FC0E3E" w:rsidR="00E6220C" w:rsidRDefault="0055339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Bengaluru, India</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August</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25</w:t>
      </w:r>
      <w:r w:rsidR="00E6220C" w:rsidRPr="00FE0051">
        <w:rPr>
          <w:rFonts w:ascii="Arial" w:eastAsia="Malgun Gothic" w:hAnsi="Arial" w:cs="Arial"/>
          <w:b/>
          <w:bCs/>
          <w:lang w:val="en-US" w:eastAsia="ko-KR"/>
        </w:rPr>
        <w:t xml:space="preserve">th – </w:t>
      </w:r>
      <w:r w:rsidR="00E6220C">
        <w:rPr>
          <w:rFonts w:ascii="Arial" w:eastAsia="Malgun Gothic" w:hAnsi="Arial" w:cs="Arial" w:hint="eastAsia"/>
          <w:b/>
          <w:bCs/>
          <w:lang w:val="en-US" w:eastAsia="ko-KR"/>
        </w:rPr>
        <w:t>2</w:t>
      </w:r>
      <w:r>
        <w:rPr>
          <w:rFonts w:ascii="Arial" w:eastAsia="Malgun Gothic" w:hAnsi="Arial" w:cs="Arial" w:hint="eastAsia"/>
          <w:b/>
          <w:bCs/>
          <w:lang w:val="en-US" w:eastAsia="ko-KR"/>
        </w:rPr>
        <w:t>9th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1BC917CF" w:rsidR="00003169" w:rsidRPr="000242C0"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0242C0">
        <w:rPr>
          <w:rFonts w:ascii="Arial" w:eastAsia="Malgun Gothic" w:hAnsi="Arial" w:cs="Arial" w:hint="eastAsia"/>
          <w:b/>
          <w:bCs/>
          <w:lang w:val="en-US" w:eastAsia="ko-KR"/>
        </w:rPr>
        <w:t>8.11.2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5A446CBA" w:rsidR="00003169" w:rsidRPr="000242C0"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0242C0">
        <w:rPr>
          <w:rFonts w:ascii="Arial" w:eastAsia="Malgun Gothic" w:hAnsi="Arial" w:cs="Arial" w:hint="eastAsia"/>
          <w:b/>
          <w:bCs/>
          <w:lang w:val="en-US" w:eastAsia="ko-KR"/>
        </w:rPr>
        <w:t>Discussion on SBFD RA open issues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77D41424" w:rsidR="005963E4" w:rsidRDefault="00A26BBA" w:rsidP="00FF2CF7">
      <w:pPr>
        <w:spacing w:line="240" w:lineRule="auto"/>
        <w:rPr>
          <w:lang w:val="en-US"/>
        </w:rPr>
      </w:pPr>
      <w:r>
        <w:rPr>
          <w:lang w:val="en-US"/>
        </w:rPr>
        <w:t>In</w:t>
      </w:r>
      <w:r w:rsidR="00EA183B">
        <w:rPr>
          <w:lang w:val="en-US"/>
        </w:rPr>
        <w:t xml:space="preserve"> RAN</w:t>
      </w:r>
      <w:r w:rsidR="005963E4">
        <w:rPr>
          <w:lang w:val="en-US"/>
        </w:rPr>
        <w:t>2#</w:t>
      </w:r>
      <w:r w:rsidR="00373863">
        <w:rPr>
          <w:rFonts w:eastAsia="Malgun Gothic" w:hint="eastAsia"/>
          <w:lang w:val="en-US" w:eastAsia="ko-KR"/>
        </w:rPr>
        <w:t>130</w:t>
      </w:r>
      <w:r w:rsidR="005B2702">
        <w:rPr>
          <w:rFonts w:eastAsia="Malgun Gothic" w:hint="eastAsia"/>
          <w:lang w:val="en-US" w:eastAsia="ko-KR"/>
        </w:rPr>
        <w:t xml:space="preserve"> meeting,</w:t>
      </w:r>
      <w:r w:rsidR="005963E4">
        <w:rPr>
          <w:lang w:val="en-US"/>
        </w:rPr>
        <w:t xml:space="preserve"> RAN2 made the following agreements:</w:t>
      </w:r>
    </w:p>
    <w:tbl>
      <w:tblPr>
        <w:tblStyle w:val="TableGrid"/>
        <w:tblW w:w="0" w:type="auto"/>
        <w:tblLook w:val="04A0" w:firstRow="1" w:lastRow="0" w:firstColumn="1" w:lastColumn="0" w:noHBand="0" w:noVBand="1"/>
      </w:tblPr>
      <w:tblGrid>
        <w:gridCol w:w="9629"/>
      </w:tblGrid>
      <w:tr w:rsidR="00A90F9F" w14:paraId="52E55D0B" w14:textId="77777777" w:rsidTr="00A90F9F">
        <w:tc>
          <w:tcPr>
            <w:tcW w:w="9629" w:type="dxa"/>
          </w:tcPr>
          <w:p w14:paraId="22D69EE3" w14:textId="49F934FB" w:rsidR="00A90F9F" w:rsidRDefault="00A26BBA" w:rsidP="00A90F9F">
            <w:pPr>
              <w:pStyle w:val="Comments"/>
              <w:rPr>
                <w:rFonts w:eastAsia="SimSun"/>
                <w:i w:val="0"/>
                <w:sz w:val="20"/>
                <w:lang w:val="en-GB"/>
              </w:rPr>
            </w:pPr>
            <w:r>
              <w:t xml:space="preserve"> </w:t>
            </w:r>
            <w:r w:rsidR="00A90F9F">
              <w:rPr>
                <w:rFonts w:eastAsia="SimSun"/>
                <w:i w:val="0"/>
                <w:sz w:val="20"/>
              </w:rPr>
              <w:t>Agreements on MAC open issues</w:t>
            </w:r>
          </w:p>
          <w:p w14:paraId="1E9A3CD0" w14:textId="77777777" w:rsidR="00A90F9F" w:rsidRDefault="00A90F9F" w:rsidP="00A90F9F">
            <w:pPr>
              <w:pStyle w:val="Agreement"/>
              <w:numPr>
                <w:ilvl w:val="0"/>
                <w:numId w:val="38"/>
              </w:numPr>
              <w:tabs>
                <w:tab w:val="clear" w:pos="1440"/>
                <w:tab w:val="num" w:pos="1259"/>
              </w:tabs>
              <w:ind w:left="512"/>
              <w:rPr>
                <w:rFonts w:eastAsia="SimSun"/>
                <w:strike/>
                <w:lang w:eastAsia="zh-CN"/>
              </w:rPr>
            </w:pPr>
            <w:r>
              <w:rPr>
                <w:rFonts w:eastAsia="SimSun"/>
                <w:lang w:eastAsia="zh-CN"/>
              </w:rPr>
              <w:t xml:space="preserve">For L3 HO and BFR cases, CSI-RS based CFRA using SBFD RO is supported from RAN2 perspective. Send LS to RAN1/4 to inform this conclusion. </w:t>
            </w:r>
          </w:p>
          <w:p w14:paraId="1E1BC2F1" w14:textId="77777777" w:rsidR="00A90F9F" w:rsidRDefault="00A90F9F" w:rsidP="00A90F9F">
            <w:pPr>
              <w:pStyle w:val="Agreement"/>
              <w:numPr>
                <w:ilvl w:val="0"/>
                <w:numId w:val="38"/>
              </w:numPr>
              <w:tabs>
                <w:tab w:val="clear" w:pos="1440"/>
                <w:tab w:val="num" w:pos="1259"/>
              </w:tabs>
              <w:ind w:left="512"/>
              <w:rPr>
                <w:lang w:eastAsia="zh-CN"/>
              </w:rPr>
            </w:pPr>
            <w:r>
              <w:rPr>
                <w:lang w:eastAsia="zh-CN"/>
              </w:rPr>
              <w:t>Msg1 repetition number fallback can be supported within SBFD RO</w:t>
            </w:r>
            <w:r>
              <w:rPr>
                <w:rFonts w:eastAsia="SimSun"/>
                <w:lang w:eastAsia="zh-CN"/>
              </w:rPr>
              <w:t>.</w:t>
            </w:r>
          </w:p>
          <w:p w14:paraId="2A12670D" w14:textId="77777777" w:rsidR="00A90F9F" w:rsidRDefault="00A90F9F" w:rsidP="00A90F9F">
            <w:pPr>
              <w:pStyle w:val="Agreement"/>
              <w:numPr>
                <w:ilvl w:val="0"/>
                <w:numId w:val="38"/>
              </w:numPr>
              <w:tabs>
                <w:tab w:val="clear" w:pos="1440"/>
                <w:tab w:val="num" w:pos="1259"/>
              </w:tabs>
              <w:ind w:left="512"/>
              <w:rPr>
                <w:rFonts w:eastAsia="SimSun"/>
                <w:strike/>
                <w:lang w:eastAsia="zh-CN"/>
              </w:rPr>
            </w:pPr>
            <w:r>
              <w:rPr>
                <w:lang w:eastAsia="zh-CN"/>
              </w:rPr>
              <w:t xml:space="preserve">Once </w:t>
            </w:r>
            <w:r>
              <w:rPr>
                <w:rFonts w:eastAsia="SimSun"/>
                <w:lang w:eastAsia="zh-CN"/>
              </w:rPr>
              <w:t xml:space="preserve">the conditions for both </w:t>
            </w:r>
            <w:r>
              <w:rPr>
                <w:lang w:eastAsia="zh-CN"/>
              </w:rPr>
              <w:t>RO type fallback</w:t>
            </w:r>
            <w:r>
              <w:rPr>
                <w:rFonts w:eastAsia="SimSun"/>
                <w:lang w:eastAsia="zh-CN"/>
              </w:rPr>
              <w:t xml:space="preserve"> and Msg1 repetition number fallback are met, </w:t>
            </w:r>
            <w:r>
              <w:rPr>
                <w:lang w:eastAsia="zh-CN"/>
              </w:rPr>
              <w:t xml:space="preserve">UE should perform RO type </w:t>
            </w:r>
            <w:r>
              <w:rPr>
                <w:rFonts w:eastAsia="SimSun"/>
                <w:lang w:eastAsia="zh-CN"/>
              </w:rPr>
              <w:t xml:space="preserve">switch. FFS the Msg1 repetition number after RO type switch in this case. </w:t>
            </w:r>
          </w:p>
          <w:p w14:paraId="1F082CD9" w14:textId="77777777" w:rsidR="00A90F9F" w:rsidRDefault="00A90F9F" w:rsidP="00A90F9F">
            <w:pPr>
              <w:pStyle w:val="Agreement"/>
              <w:numPr>
                <w:ilvl w:val="0"/>
                <w:numId w:val="38"/>
              </w:numPr>
              <w:tabs>
                <w:tab w:val="clear" w:pos="1440"/>
                <w:tab w:val="num" w:pos="1259"/>
              </w:tabs>
              <w:ind w:left="512"/>
              <w:rPr>
                <w:lang w:eastAsia="zh-CN"/>
              </w:rPr>
            </w:pPr>
            <w:r>
              <w:rPr>
                <w:lang w:eastAsia="zh-CN"/>
              </w:rPr>
              <w:t xml:space="preserve">For RACH fallback from one RO type to another, the UE shall only be allowed to switch to an RO type that is configured with the same feature combinations. </w:t>
            </w:r>
          </w:p>
          <w:p w14:paraId="17AD537B" w14:textId="77777777" w:rsidR="00A90F9F" w:rsidRDefault="00A90F9F" w:rsidP="00A90F9F">
            <w:pPr>
              <w:pStyle w:val="Agreement"/>
              <w:numPr>
                <w:ilvl w:val="0"/>
                <w:numId w:val="38"/>
              </w:numPr>
              <w:tabs>
                <w:tab w:val="clear" w:pos="1440"/>
                <w:tab w:val="num" w:pos="1259"/>
              </w:tabs>
              <w:ind w:left="512"/>
              <w:rPr>
                <w:lang w:eastAsia="zh-CN"/>
              </w:rPr>
            </w:pPr>
            <w:r>
              <w:rPr>
                <w:lang w:eastAsia="zh-CN"/>
              </w:rPr>
              <w:t>The UE is allowed to switch to an RO type that is configured with the same Msg1 repetition number. FFS on higher Msg1 repetition number, if the same is not available.</w:t>
            </w:r>
          </w:p>
          <w:p w14:paraId="6F685692" w14:textId="77777777" w:rsidR="00A90F9F" w:rsidRDefault="00A90F9F" w:rsidP="00A90F9F">
            <w:pPr>
              <w:pStyle w:val="Comments"/>
              <w:tabs>
                <w:tab w:val="num" w:pos="1259"/>
              </w:tabs>
              <w:rPr>
                <w:rFonts w:eastAsia="SimSun"/>
              </w:rPr>
            </w:pPr>
          </w:p>
          <w:p w14:paraId="10CE046C" w14:textId="77777777" w:rsidR="00A90F9F" w:rsidRDefault="00A90F9F" w:rsidP="00A90F9F">
            <w:pPr>
              <w:pStyle w:val="Comments"/>
              <w:rPr>
                <w:rFonts w:eastAsia="SimSun"/>
                <w:i w:val="0"/>
                <w:sz w:val="20"/>
              </w:rPr>
            </w:pPr>
            <w:r>
              <w:rPr>
                <w:rFonts w:eastAsia="SimSun"/>
                <w:i w:val="0"/>
                <w:sz w:val="20"/>
              </w:rPr>
              <w:t>Other agreements</w:t>
            </w:r>
          </w:p>
          <w:p w14:paraId="4A8C4D92" w14:textId="77777777" w:rsidR="00A90F9F" w:rsidRDefault="00A90F9F" w:rsidP="00A90F9F">
            <w:pPr>
              <w:pStyle w:val="Agreement"/>
              <w:numPr>
                <w:ilvl w:val="0"/>
                <w:numId w:val="38"/>
              </w:numPr>
              <w:tabs>
                <w:tab w:val="clear" w:pos="1440"/>
                <w:tab w:val="num" w:pos="1259"/>
              </w:tabs>
              <w:ind w:left="512"/>
              <w:rPr>
                <w:rFonts w:eastAsia="SimSun"/>
                <w:lang w:eastAsia="zh-CN"/>
              </w:rPr>
            </w:pPr>
            <w:r>
              <w:rPr>
                <w:lang w:eastAsia="zh-CN"/>
              </w:rPr>
              <w:t>SBFD-</w:t>
            </w:r>
            <w:r w:rsidRPr="00A90F9F">
              <w:rPr>
                <w:rFonts w:eastAsia="SimSun"/>
                <w:lang w:eastAsia="zh-CN"/>
              </w:rPr>
              <w:t>aware UE uses the CBRA resource with same RO type as indicated in CFRA resource when fallback from CFRA to CBRA is performed</w:t>
            </w:r>
            <w:r>
              <w:rPr>
                <w:rFonts w:eastAsia="SimSun"/>
                <w:lang w:eastAsia="zh-CN"/>
              </w:rPr>
              <w:t xml:space="preserve">, when the RACH resources for the same RO type is provided for CBRA. </w:t>
            </w:r>
          </w:p>
          <w:p w14:paraId="0388A592" w14:textId="77777777" w:rsidR="00A90F9F" w:rsidRPr="00A90F9F" w:rsidRDefault="00A90F9F" w:rsidP="00A90F9F">
            <w:pPr>
              <w:pStyle w:val="Agreement"/>
              <w:numPr>
                <w:ilvl w:val="0"/>
                <w:numId w:val="38"/>
              </w:numPr>
              <w:tabs>
                <w:tab w:val="clear" w:pos="1440"/>
                <w:tab w:val="num" w:pos="1259"/>
              </w:tabs>
              <w:ind w:left="512"/>
              <w:rPr>
                <w:rFonts w:eastAsia="SimSun"/>
                <w:lang w:eastAsia="zh-CN"/>
              </w:rPr>
            </w:pPr>
            <w:r w:rsidRPr="00A90F9F">
              <w:rPr>
                <w:rFonts w:eastAsia="SimSun"/>
                <w:lang w:eastAsia="zh-CN"/>
              </w:rPr>
              <w:t>For PRACH configuration option 1, when a feature combination is configured using preamble partitioning of the RACH-</w:t>
            </w:r>
            <w:proofErr w:type="spellStart"/>
            <w:r w:rsidRPr="00A90F9F">
              <w:rPr>
                <w:rFonts w:eastAsia="SimSun"/>
                <w:lang w:eastAsia="zh-CN"/>
              </w:rPr>
              <w:t>ConfigCommon</w:t>
            </w:r>
            <w:proofErr w:type="spellEnd"/>
            <w:r w:rsidRPr="00A90F9F">
              <w:rPr>
                <w:rFonts w:eastAsia="SimSun"/>
                <w:lang w:eastAsia="zh-CN"/>
              </w:rPr>
              <w:t xml:space="preserve">, using the shared </w:t>
            </w:r>
            <w:proofErr w:type="spellStart"/>
            <w:r w:rsidRPr="00A90F9F">
              <w:rPr>
                <w:rFonts w:eastAsia="SimSun"/>
                <w:lang w:eastAsia="zh-CN"/>
              </w:rPr>
              <w:t>ssb-SharedRO-MaskIndex</w:t>
            </w:r>
            <w:proofErr w:type="spellEnd"/>
            <w:r w:rsidRPr="00A90F9F">
              <w:rPr>
                <w:rFonts w:eastAsia="SimSun"/>
                <w:lang w:eastAsia="zh-CN"/>
              </w:rPr>
              <w:t xml:space="preserve"> configuration for Additional-ROs and Legacy-ROs.</w:t>
            </w:r>
          </w:p>
          <w:p w14:paraId="3646BD9F" w14:textId="76123FB3" w:rsidR="00A90F9F" w:rsidRPr="00A90F9F" w:rsidRDefault="00A90F9F" w:rsidP="00A90F9F">
            <w:pPr>
              <w:pStyle w:val="Agreement"/>
              <w:numPr>
                <w:ilvl w:val="0"/>
                <w:numId w:val="38"/>
              </w:numPr>
              <w:tabs>
                <w:tab w:val="clear" w:pos="1440"/>
                <w:tab w:val="num" w:pos="1259"/>
              </w:tabs>
              <w:ind w:left="512"/>
            </w:pPr>
            <w:r w:rsidRPr="00A90F9F">
              <w:rPr>
                <w:rFonts w:eastAsia="SimSun"/>
                <w:lang w:eastAsia="zh-CN"/>
              </w:rPr>
              <w:t xml:space="preserve">For PRACH configuration option 1, same </w:t>
            </w:r>
            <w:proofErr w:type="spellStart"/>
            <w:r w:rsidRPr="00A90F9F">
              <w:rPr>
                <w:rFonts w:eastAsia="SimSun"/>
                <w:lang w:eastAsia="zh-CN"/>
              </w:rPr>
              <w:t>featureCombinationPreamblesList</w:t>
            </w:r>
            <w:proofErr w:type="spellEnd"/>
            <w:r w:rsidRPr="00A90F9F">
              <w:rPr>
                <w:rFonts w:eastAsia="SimSun"/>
                <w:lang w:eastAsia="zh-CN"/>
              </w:rPr>
              <w:t xml:space="preserve"> configuration is</w:t>
            </w:r>
            <w:r>
              <w:rPr>
                <w:lang w:eastAsia="zh-CN"/>
              </w:rPr>
              <w:t xml:space="preserve"> used for both Additional-ROs and Legacy-ROs.</w:t>
            </w:r>
          </w:p>
        </w:tc>
      </w:tr>
    </w:tbl>
    <w:p w14:paraId="07CD5B39" w14:textId="009D98A9" w:rsidR="005A6A79" w:rsidRDefault="005A6A79" w:rsidP="00FF2CF7">
      <w:pPr>
        <w:spacing w:line="240" w:lineRule="auto"/>
        <w:rPr>
          <w:lang w:val="en-US"/>
        </w:rPr>
      </w:pPr>
    </w:p>
    <w:p w14:paraId="49BB1A60" w14:textId="1C522483" w:rsidR="007B341B" w:rsidRPr="00061F9E" w:rsidRDefault="005963E4" w:rsidP="00FF2CF7">
      <w:pPr>
        <w:spacing w:line="240" w:lineRule="auto"/>
        <w:rPr>
          <w:rFonts w:eastAsia="Malgun Gothic"/>
          <w:bCs/>
          <w:szCs w:val="22"/>
          <w:lang w:eastAsia="ko-KR"/>
        </w:rPr>
      </w:pPr>
      <w:r>
        <w:rPr>
          <w:bCs/>
          <w:szCs w:val="22"/>
        </w:rPr>
        <w:t xml:space="preserve">This document discusses </w:t>
      </w:r>
      <w:r w:rsidR="00061F9E">
        <w:rPr>
          <w:rFonts w:eastAsia="Malgun Gothic" w:hint="eastAsia"/>
          <w:bCs/>
          <w:szCs w:val="22"/>
          <w:lang w:eastAsia="ko-KR"/>
        </w:rPr>
        <w:t>open issues on SBFD random access.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42F548EF" w14:textId="03F77D47" w:rsidR="009977FD" w:rsidRDefault="009977FD" w:rsidP="009977FD">
      <w:pPr>
        <w:pStyle w:val="Heading2"/>
      </w:pPr>
      <w:r>
        <w:rPr>
          <w:rFonts w:eastAsia="Malgun Gothic" w:hint="eastAsia"/>
          <w:lang w:eastAsia="ko-KR"/>
        </w:rPr>
        <w:t>(MAC-</w:t>
      </w:r>
      <w:r>
        <w:rPr>
          <w:rFonts w:eastAsia="Malgun Gothic"/>
          <w:lang w:eastAsia="ko-KR"/>
        </w:rPr>
        <w:t>3</w:t>
      </w:r>
      <w:r>
        <w:rPr>
          <w:rFonts w:eastAsia="Malgun Gothic" w:hint="eastAsia"/>
          <w:lang w:eastAsia="ko-KR"/>
        </w:rPr>
        <w:t xml:space="preserve">) </w:t>
      </w:r>
      <w:r w:rsidR="004467D3">
        <w:rPr>
          <w:rFonts w:eastAsia="Malgun Gothic" w:hint="eastAsia"/>
          <w:lang w:eastAsia="ko-KR"/>
        </w:rPr>
        <w:t>SBFD RO location derivation</w:t>
      </w:r>
      <w:r w:rsidR="00856C36">
        <w:rPr>
          <w:rFonts w:eastAsia="Malgun Gothic" w:hint="eastAsia"/>
          <w:lang w:eastAsia="ko-KR"/>
        </w:rPr>
        <w:t xml:space="preserve"> in CFRA</w:t>
      </w:r>
    </w:p>
    <w:tbl>
      <w:tblPr>
        <w:tblStyle w:val="TableGrid"/>
        <w:tblW w:w="0" w:type="auto"/>
        <w:tblLook w:val="04A0" w:firstRow="1" w:lastRow="0" w:firstColumn="1" w:lastColumn="0" w:noHBand="0" w:noVBand="1"/>
      </w:tblPr>
      <w:tblGrid>
        <w:gridCol w:w="9629"/>
      </w:tblGrid>
      <w:tr w:rsidR="00D81570" w14:paraId="476A1F35" w14:textId="77777777" w:rsidTr="00D81570">
        <w:tc>
          <w:tcPr>
            <w:tcW w:w="9629" w:type="dxa"/>
          </w:tcPr>
          <w:p w14:paraId="5ECC34B9" w14:textId="77777777" w:rsidR="007A7CF7" w:rsidRPr="007A7CF7" w:rsidRDefault="007A7CF7" w:rsidP="007A7CF7">
            <w:pPr>
              <w:spacing w:after="180" w:line="240" w:lineRule="auto"/>
              <w:jc w:val="left"/>
              <w:rPr>
                <w:rFonts w:eastAsia="Malgun Gothic"/>
                <w:b/>
                <w:bCs/>
                <w:sz w:val="20"/>
                <w:lang w:eastAsia="ko-KR"/>
              </w:rPr>
            </w:pPr>
            <w:r w:rsidRPr="007A7CF7">
              <w:rPr>
                <w:rFonts w:eastAsia="Malgun Gothic"/>
                <w:b/>
                <w:bCs/>
                <w:sz w:val="20"/>
                <w:lang w:eastAsia="ko-KR"/>
              </w:rPr>
              <w:t>[Open Issue MAC-3-1] Do companies think any additional specification changes (in MAC and/or RRC) are essential to address the issue on how to derive the SBFD RO locations for CFRA (ZTE’s concern)? Please provide your input with the rationale.</w:t>
            </w:r>
          </w:p>
          <w:p w14:paraId="5B0F7F96" w14:textId="77777777" w:rsidR="007A7CF7" w:rsidRPr="007A7CF7" w:rsidRDefault="007A7CF7" w:rsidP="007A7CF7">
            <w:pPr>
              <w:spacing w:after="0" w:line="240" w:lineRule="atLeast"/>
              <w:jc w:val="left"/>
              <w:rPr>
                <w:rFonts w:eastAsia="Malgun Gothic"/>
                <w:b/>
                <w:bCs/>
                <w:sz w:val="20"/>
                <w:lang w:eastAsia="ko-KR"/>
              </w:rPr>
            </w:pPr>
            <w:r w:rsidRPr="007A7CF7">
              <w:rPr>
                <w:rFonts w:eastAsia="Malgun Gothic"/>
                <w:b/>
                <w:bCs/>
                <w:sz w:val="20"/>
                <w:lang w:eastAsia="ko-KR"/>
              </w:rPr>
              <w:t>[Open Issue MAC-3-2] If so, please provide your preferred solution with the rationale, including but not limited to:</w:t>
            </w:r>
          </w:p>
          <w:p w14:paraId="07B1B49A" w14:textId="71216FB4" w:rsidR="00D81570" w:rsidRDefault="007A7CF7" w:rsidP="007A7CF7">
            <w:pPr>
              <w:spacing w:after="100" w:afterAutospacing="1" w:line="240" w:lineRule="atLeast"/>
              <w:jc w:val="left"/>
              <w:rPr>
                <w:rFonts w:eastAsia="Malgun Gothic"/>
                <w:lang w:eastAsia="ko-KR"/>
              </w:rPr>
            </w:pPr>
            <w:r w:rsidRPr="007A7CF7">
              <w:rPr>
                <w:rFonts w:eastAsia="Malgun Gothic"/>
                <w:b/>
                <w:bCs/>
                <w:sz w:val="20"/>
                <w:lang w:eastAsia="ko-KR"/>
              </w:rPr>
              <w:t xml:space="preserve">- Network can </w:t>
            </w:r>
            <w:r w:rsidRPr="007A7CF7">
              <w:rPr>
                <w:rFonts w:eastAsia="Malgun Gothic" w:hint="eastAsia"/>
                <w:b/>
                <w:bCs/>
                <w:sz w:val="20"/>
                <w:lang w:eastAsia="ko-KR"/>
              </w:rPr>
              <w:t>indicate</w:t>
            </w:r>
            <w:r w:rsidRPr="007A7CF7">
              <w:rPr>
                <w:rFonts w:eastAsia="Malgun Gothic"/>
                <w:b/>
                <w:bCs/>
                <w:sz w:val="20"/>
                <w:lang w:eastAsia="ko-KR"/>
              </w:rPr>
              <w:t xml:space="preserve"> RO type as </w:t>
            </w:r>
            <w:r w:rsidRPr="007A7CF7">
              <w:rPr>
                <w:rFonts w:eastAsia="Malgun Gothic" w:hint="eastAsia"/>
                <w:b/>
                <w:bCs/>
                <w:sz w:val="20"/>
                <w:lang w:eastAsia="ko-KR"/>
              </w:rPr>
              <w:t>SBFD RO</w:t>
            </w:r>
            <w:r w:rsidRPr="007A7CF7">
              <w:rPr>
                <w:rFonts w:eastAsia="Malgun Gothic"/>
                <w:b/>
                <w:bCs/>
                <w:sz w:val="20"/>
                <w:lang w:eastAsia="ko-KR"/>
              </w:rPr>
              <w:t xml:space="preserve"> for</w:t>
            </w:r>
            <w:r w:rsidRPr="007A7CF7">
              <w:rPr>
                <w:rFonts w:eastAsia="Malgun Gothic" w:hint="eastAsia"/>
                <w:b/>
                <w:bCs/>
                <w:sz w:val="20"/>
                <w:lang w:eastAsia="ko-KR"/>
              </w:rPr>
              <w:t xml:space="preserve"> CFRA</w:t>
            </w:r>
            <w:r w:rsidRPr="007A7CF7">
              <w:rPr>
                <w:rFonts w:eastAsia="Malgun Gothic"/>
                <w:b/>
                <w:bCs/>
                <w:sz w:val="20"/>
                <w:lang w:eastAsia="ko-KR"/>
              </w:rPr>
              <w:t>,</w:t>
            </w:r>
            <w:r w:rsidRPr="007A7CF7">
              <w:rPr>
                <w:rFonts w:eastAsia="Malgun Gothic" w:hint="eastAsia"/>
                <w:b/>
                <w:bCs/>
                <w:sz w:val="20"/>
                <w:lang w:eastAsia="ko-KR"/>
              </w:rPr>
              <w:t xml:space="preserve"> only </w:t>
            </w:r>
            <w:r w:rsidRPr="007A7CF7">
              <w:rPr>
                <w:rFonts w:eastAsia="Malgun Gothic"/>
                <w:b/>
                <w:bCs/>
                <w:sz w:val="20"/>
                <w:lang w:eastAsia="ko-KR"/>
              </w:rPr>
              <w:t>if</w:t>
            </w:r>
            <w:r w:rsidRPr="007A7CF7">
              <w:rPr>
                <w:rFonts w:eastAsia="Malgun Gothic" w:hint="eastAsia"/>
                <w:b/>
                <w:bCs/>
                <w:sz w:val="20"/>
                <w:lang w:eastAsia="ko-KR"/>
              </w:rPr>
              <w:t xml:space="preserve"> </w:t>
            </w:r>
            <w:r w:rsidRPr="007A7CF7">
              <w:rPr>
                <w:rFonts w:eastAsia="Malgun Gothic"/>
                <w:b/>
                <w:bCs/>
                <w:sz w:val="20"/>
                <w:lang w:eastAsia="ko-KR"/>
              </w:rPr>
              <w:t xml:space="preserve">an </w:t>
            </w:r>
            <w:r w:rsidRPr="007A7CF7">
              <w:rPr>
                <w:rFonts w:eastAsia="Malgun Gothic" w:hint="eastAsia"/>
                <w:b/>
                <w:bCs/>
                <w:sz w:val="20"/>
                <w:lang w:eastAsia="ko-KR"/>
              </w:rPr>
              <w:t xml:space="preserve">SBFD </w:t>
            </w:r>
            <w:r w:rsidRPr="007A7CF7">
              <w:rPr>
                <w:rFonts w:eastAsia="Malgun Gothic"/>
                <w:b/>
                <w:bCs/>
                <w:sz w:val="20"/>
                <w:lang w:eastAsia="ko-KR"/>
              </w:rPr>
              <w:t>RACH configuration</w:t>
            </w:r>
            <w:r w:rsidRPr="007A7CF7">
              <w:rPr>
                <w:rFonts w:eastAsia="Malgun Gothic" w:hint="eastAsia"/>
                <w:b/>
                <w:bCs/>
                <w:sz w:val="20"/>
                <w:lang w:eastAsia="ko-KR"/>
              </w:rPr>
              <w:t xml:space="preserve"> is configured </w:t>
            </w:r>
            <w:r w:rsidRPr="007A7CF7">
              <w:rPr>
                <w:rFonts w:eastAsia="Malgun Gothic"/>
                <w:b/>
                <w:bCs/>
                <w:sz w:val="20"/>
                <w:lang w:eastAsia="ko-KR"/>
              </w:rPr>
              <w:t>for</w:t>
            </w:r>
            <w:r w:rsidRPr="007A7CF7">
              <w:rPr>
                <w:rFonts w:eastAsia="Malgun Gothic" w:hint="eastAsia"/>
                <w:b/>
                <w:bCs/>
                <w:sz w:val="20"/>
                <w:lang w:eastAsia="ko-KR"/>
              </w:rPr>
              <w:t xml:space="preserve"> CBR</w:t>
            </w:r>
            <w:r w:rsidRPr="007A7CF7">
              <w:rPr>
                <w:rFonts w:eastAsia="Malgun Gothic"/>
                <w:b/>
                <w:bCs/>
                <w:sz w:val="20"/>
                <w:lang w:eastAsia="ko-KR"/>
              </w:rPr>
              <w:t>A (proposed by LGE).</w:t>
            </w:r>
          </w:p>
        </w:tc>
      </w:tr>
    </w:tbl>
    <w:p w14:paraId="62684932" w14:textId="25FA5134" w:rsidR="00FE46D1" w:rsidRDefault="00862D9A" w:rsidP="000400C6">
      <w:pPr>
        <w:spacing w:before="240" w:line="240" w:lineRule="auto"/>
        <w:rPr>
          <w:rFonts w:eastAsia="Malgun Gothic"/>
          <w:lang w:eastAsia="ko-KR"/>
        </w:rPr>
      </w:pPr>
      <w:r>
        <w:rPr>
          <w:rFonts w:eastAsia="Malgun Gothic" w:hint="eastAsia"/>
          <w:lang w:eastAsia="ko-KR"/>
        </w:rPr>
        <w:t xml:space="preserve">It is not possible that CBRA uses RACH configuration option 1 and CFRA uses RACH configuration option 2. The only problematic scenario </w:t>
      </w:r>
      <w:r w:rsidR="004C490D">
        <w:rPr>
          <w:rFonts w:eastAsia="Malgun Gothic" w:hint="eastAsia"/>
          <w:lang w:eastAsia="ko-KR"/>
        </w:rPr>
        <w:t xml:space="preserve">is </w:t>
      </w:r>
      <w:r>
        <w:rPr>
          <w:rFonts w:eastAsia="Malgun Gothic" w:hint="eastAsia"/>
          <w:lang w:eastAsia="ko-KR"/>
        </w:rPr>
        <w:t>that CBRA does not have an SBFD RACH configuration and CFRA has an SBFD RACH configuration.</w:t>
      </w:r>
      <w:r w:rsidR="00FD7050">
        <w:rPr>
          <w:rFonts w:eastAsia="Malgun Gothic"/>
          <w:lang w:eastAsia="ko-KR"/>
        </w:rPr>
        <w:t xml:space="preserve"> </w:t>
      </w:r>
      <w:r w:rsidR="00FE46D1">
        <w:rPr>
          <w:rFonts w:eastAsia="Malgun Gothic"/>
          <w:lang w:eastAsia="ko-KR"/>
        </w:rPr>
        <w:t xml:space="preserve">Since CFRA to CBRA fallback is being supported as a legacy procedure, </w:t>
      </w:r>
      <w:proofErr w:type="spellStart"/>
      <w:r w:rsidR="00FE46D1">
        <w:rPr>
          <w:rFonts w:eastAsia="Malgun Gothic"/>
          <w:lang w:eastAsia="ko-KR"/>
        </w:rPr>
        <w:t>gNB</w:t>
      </w:r>
      <w:proofErr w:type="spellEnd"/>
      <w:r w:rsidR="00FE46D1">
        <w:rPr>
          <w:rFonts w:eastAsia="Malgun Gothic"/>
          <w:lang w:eastAsia="ko-KR"/>
        </w:rPr>
        <w:t xml:space="preserve"> </w:t>
      </w:r>
      <w:r w:rsidR="00FE46D1">
        <w:rPr>
          <w:rFonts w:eastAsia="Malgun Gothic"/>
          <w:lang w:eastAsia="ko-KR"/>
        </w:rPr>
        <w:lastRenderedPageBreak/>
        <w:t>most likely uses random access in SBFD symbol for both initial CBRA and fallback CBRA.</w:t>
      </w:r>
      <w:r w:rsidR="00570D81">
        <w:rPr>
          <w:rFonts w:eastAsia="Malgun Gothic"/>
          <w:lang w:eastAsia="ko-KR"/>
        </w:rPr>
        <w:t xml:space="preserve"> </w:t>
      </w:r>
      <w:r w:rsidR="00FE46D1">
        <w:rPr>
          <w:rFonts w:eastAsia="Malgun Gothic"/>
          <w:lang w:eastAsia="ko-KR"/>
        </w:rPr>
        <w:t>In our view, CBRA should be a baseline of SBFD random access</w:t>
      </w:r>
      <w:r w:rsidR="00C44D74">
        <w:rPr>
          <w:rFonts w:eastAsia="Malgun Gothic" w:hint="eastAsia"/>
          <w:lang w:eastAsia="ko-KR"/>
        </w:rPr>
        <w:t>,</w:t>
      </w:r>
      <w:r w:rsidR="00FE46D1">
        <w:rPr>
          <w:rFonts w:eastAsia="Malgun Gothic"/>
          <w:lang w:eastAsia="ko-KR"/>
        </w:rPr>
        <w:t xml:space="preserve"> and CFRA can be an add-on feature.</w:t>
      </w:r>
      <w:r w:rsidR="0066032A">
        <w:rPr>
          <w:rFonts w:eastAsia="Malgun Gothic"/>
          <w:lang w:eastAsia="ko-KR"/>
        </w:rPr>
        <w:t xml:space="preserve"> Hence, it is acceptable that SBFD CBRA can be a pre-requisite of SBFD CFRA. </w:t>
      </w:r>
      <w:r w:rsidR="000400C6">
        <w:rPr>
          <w:rFonts w:eastAsia="Malgun Gothic"/>
          <w:lang w:eastAsia="ko-KR"/>
        </w:rPr>
        <w:t>In this case, UE can assume that CBRA and CFRA have the same RACH configuration option.</w:t>
      </w:r>
    </w:p>
    <w:p w14:paraId="3DEDCE84" w14:textId="3DD9B9CC" w:rsidR="002E473D" w:rsidRPr="00862D9A" w:rsidRDefault="002E473D" w:rsidP="002E473D">
      <w:pPr>
        <w:pStyle w:val="Proposal"/>
        <w:rPr>
          <w:rFonts w:eastAsia="Malgun Gothic"/>
          <w:lang w:eastAsia="ko-KR"/>
        </w:rPr>
      </w:pPr>
      <w:r>
        <w:rPr>
          <w:rFonts w:eastAsia="Malgun Gothic" w:hint="eastAsia"/>
          <w:lang w:eastAsia="ko-KR"/>
        </w:rPr>
        <w:t>(MAC-3) SBF</w:t>
      </w:r>
      <w:r w:rsidR="007338C4">
        <w:rPr>
          <w:rFonts w:eastAsia="Malgun Gothic"/>
          <w:lang w:eastAsia="ko-KR"/>
        </w:rPr>
        <w:t>D</w:t>
      </w:r>
      <w:r>
        <w:rPr>
          <w:rFonts w:eastAsia="Malgun Gothic" w:hint="eastAsia"/>
          <w:lang w:eastAsia="ko-KR"/>
        </w:rPr>
        <w:t xml:space="preserve"> CFRA can be configured only if SBFD RACH configuration is configured for CBRA.</w:t>
      </w:r>
    </w:p>
    <w:p w14:paraId="456E1B08" w14:textId="1C0B8B6F" w:rsidR="00AF2301" w:rsidRPr="00AF2301" w:rsidRDefault="002E473D" w:rsidP="002E473D">
      <w:pPr>
        <w:pStyle w:val="Proposal"/>
        <w:rPr>
          <w:rFonts w:eastAsia="Malgun Gothic"/>
          <w:lang w:eastAsia="ko-KR"/>
        </w:rPr>
      </w:pPr>
      <w:r>
        <w:rPr>
          <w:rFonts w:eastAsia="Malgun Gothic" w:hint="eastAsia"/>
          <w:lang w:eastAsia="ko-KR"/>
        </w:rPr>
        <w:t>(MAC-3)</w:t>
      </w:r>
      <w:r w:rsidR="00AF2301">
        <w:rPr>
          <w:rFonts w:eastAsia="Malgun Gothic" w:hint="eastAsia"/>
          <w:lang w:eastAsia="ko-KR"/>
        </w:rPr>
        <w:t xml:space="preserve"> </w:t>
      </w:r>
      <w:r w:rsidR="00862D9A">
        <w:rPr>
          <w:rFonts w:eastAsia="Malgun Gothic" w:hint="eastAsia"/>
          <w:lang w:eastAsia="ko-KR"/>
        </w:rPr>
        <w:t>RACH configuration for CFRA assumes the same RACH configuration of CBRA.</w:t>
      </w:r>
    </w:p>
    <w:p w14:paraId="22B60FF9" w14:textId="77777777" w:rsidR="009977FD" w:rsidRDefault="009977FD" w:rsidP="009977FD">
      <w:pPr>
        <w:spacing w:line="240" w:lineRule="auto"/>
      </w:pPr>
    </w:p>
    <w:p w14:paraId="4997D49F" w14:textId="644F3C59" w:rsidR="009977FD" w:rsidRDefault="009977FD" w:rsidP="009977FD">
      <w:pPr>
        <w:pStyle w:val="Heading2"/>
      </w:pPr>
      <w:r>
        <w:rPr>
          <w:rFonts w:eastAsia="Malgun Gothic" w:hint="eastAsia"/>
          <w:lang w:eastAsia="ko-KR"/>
        </w:rPr>
        <w:t>(MAC-</w:t>
      </w:r>
      <w:r>
        <w:rPr>
          <w:rFonts w:eastAsia="Malgun Gothic"/>
          <w:lang w:eastAsia="ko-KR"/>
        </w:rPr>
        <w:t>4</w:t>
      </w:r>
      <w:r>
        <w:rPr>
          <w:rFonts w:eastAsia="Malgun Gothic" w:hint="eastAsia"/>
          <w:lang w:eastAsia="ko-KR"/>
        </w:rPr>
        <w:t xml:space="preserve">) </w:t>
      </w:r>
      <w:r w:rsidR="004467D3">
        <w:rPr>
          <w:rFonts w:eastAsia="Malgun Gothic" w:hint="eastAsia"/>
          <w:lang w:eastAsia="ko-KR"/>
        </w:rPr>
        <w:t xml:space="preserve">Parameter </w:t>
      </w:r>
      <w:r w:rsidR="00771279">
        <w:rPr>
          <w:rFonts w:eastAsia="Malgun Gothic"/>
          <w:lang w:eastAsia="ko-KR"/>
        </w:rPr>
        <w:t>Initialization</w:t>
      </w:r>
      <w:r w:rsidR="004467D3">
        <w:rPr>
          <w:rFonts w:eastAsia="Malgun Gothic" w:hint="eastAsia"/>
          <w:lang w:eastAsia="ko-KR"/>
        </w:rPr>
        <w:t xml:space="preserve"> after RO type switching</w:t>
      </w:r>
    </w:p>
    <w:tbl>
      <w:tblPr>
        <w:tblStyle w:val="TableGrid"/>
        <w:tblW w:w="0" w:type="auto"/>
        <w:tblLook w:val="04A0" w:firstRow="1" w:lastRow="0" w:firstColumn="1" w:lastColumn="0" w:noHBand="0" w:noVBand="1"/>
      </w:tblPr>
      <w:tblGrid>
        <w:gridCol w:w="9629"/>
      </w:tblGrid>
      <w:tr w:rsidR="00D81570" w14:paraId="100FA0EE" w14:textId="77777777" w:rsidTr="00D81570">
        <w:tc>
          <w:tcPr>
            <w:tcW w:w="9629" w:type="dxa"/>
          </w:tcPr>
          <w:p w14:paraId="6D7D8E03" w14:textId="77777777" w:rsidR="007A7CF7" w:rsidRPr="007A7CF7" w:rsidRDefault="007A7CF7" w:rsidP="007A7CF7">
            <w:pPr>
              <w:spacing w:after="180" w:line="240" w:lineRule="auto"/>
              <w:jc w:val="left"/>
              <w:rPr>
                <w:rFonts w:eastAsia="Malgun Gothic"/>
                <w:b/>
                <w:bCs/>
                <w:sz w:val="20"/>
                <w:lang w:eastAsia="ko-KR"/>
              </w:rPr>
            </w:pPr>
            <w:r w:rsidRPr="007A7CF7">
              <w:rPr>
                <w:rFonts w:eastAsia="Malgun Gothic"/>
                <w:b/>
                <w:bCs/>
                <w:sz w:val="20"/>
                <w:lang w:eastAsia="ko-KR"/>
              </w:rPr>
              <w:t>[Open Issue MAC-4-1] Do companies think the parameter initialization is needed after RO type switching in the case of RACH configuration Option 2? Please provide your input with the rationale.</w:t>
            </w:r>
          </w:p>
          <w:p w14:paraId="4858C1CD" w14:textId="14043A39" w:rsidR="00D81570" w:rsidRDefault="007A7CF7" w:rsidP="00457F5B">
            <w:pPr>
              <w:spacing w:after="180" w:line="240" w:lineRule="auto"/>
              <w:jc w:val="left"/>
              <w:rPr>
                <w:rFonts w:eastAsia="Malgun Gothic"/>
                <w:lang w:eastAsia="ko-KR"/>
              </w:rPr>
            </w:pPr>
            <w:r w:rsidRPr="007A7CF7">
              <w:rPr>
                <w:rFonts w:eastAsia="Malgun Gothic"/>
                <w:b/>
                <w:bCs/>
                <w:sz w:val="20"/>
                <w:lang w:eastAsia="ko-KR"/>
              </w:rPr>
              <w:t>[Open Issue MAC-4-2] If so, please further clarify whether all parameters in RACH-</w:t>
            </w:r>
            <w:proofErr w:type="spellStart"/>
            <w:r w:rsidRPr="007A7CF7">
              <w:rPr>
                <w:rFonts w:eastAsia="Malgun Gothic"/>
                <w:b/>
                <w:bCs/>
                <w:sz w:val="20"/>
                <w:lang w:eastAsia="ko-KR"/>
              </w:rPr>
              <w:t>ConfigCommon</w:t>
            </w:r>
            <w:proofErr w:type="spellEnd"/>
            <w:r w:rsidRPr="007A7CF7">
              <w:rPr>
                <w:rFonts w:eastAsia="Malgun Gothic"/>
                <w:b/>
                <w:bCs/>
                <w:sz w:val="20"/>
                <w:lang w:eastAsia="ko-KR"/>
              </w:rPr>
              <w:t xml:space="preserve"> should be considered for the initialization, or if certain parameters should be excluded from the initialization, along with the rationale.</w:t>
            </w:r>
          </w:p>
        </w:tc>
      </w:tr>
    </w:tbl>
    <w:p w14:paraId="48A3A904" w14:textId="711F46CA" w:rsidR="009977FD" w:rsidRDefault="008F6101" w:rsidP="005C3658">
      <w:pPr>
        <w:spacing w:before="240" w:line="240" w:lineRule="auto"/>
        <w:rPr>
          <w:rFonts w:eastAsia="Malgun Gothic"/>
          <w:lang w:eastAsia="ko-KR"/>
        </w:rPr>
      </w:pPr>
      <w:r>
        <w:rPr>
          <w:rFonts w:eastAsia="Malgun Gothic"/>
          <w:lang w:eastAsia="ko-KR"/>
        </w:rPr>
        <w:t>In RO</w:t>
      </w:r>
      <w:r w:rsidR="005976A2">
        <w:rPr>
          <w:rFonts w:eastAsia="Malgun Gothic"/>
          <w:lang w:eastAsia="ko-KR"/>
        </w:rPr>
        <w:t xml:space="preserve"> </w:t>
      </w:r>
      <w:r>
        <w:rPr>
          <w:rFonts w:eastAsia="Malgun Gothic"/>
          <w:lang w:eastAsia="ko-KR"/>
        </w:rPr>
        <w:t>type switching, RACH configuration</w:t>
      </w:r>
      <w:r w:rsidR="005976A2">
        <w:rPr>
          <w:rFonts w:eastAsia="Malgun Gothic"/>
          <w:lang w:eastAsia="ko-KR"/>
        </w:rPr>
        <w:t xml:space="preserve"> can be different. In this case, </w:t>
      </w:r>
      <w:r w:rsidR="001563EA">
        <w:rPr>
          <w:rFonts w:eastAsia="Malgun Gothic"/>
          <w:lang w:eastAsia="ko-KR"/>
        </w:rPr>
        <w:t xml:space="preserve">the UE should use </w:t>
      </w:r>
      <w:r w:rsidR="005976A2">
        <w:rPr>
          <w:rFonts w:eastAsia="Malgun Gothic"/>
          <w:lang w:eastAsia="ko-KR"/>
        </w:rPr>
        <w:t xml:space="preserve">the configuration for the switched RO type. </w:t>
      </w:r>
      <w:r w:rsidR="005C3658">
        <w:rPr>
          <w:rFonts w:eastAsia="Malgun Gothic"/>
          <w:lang w:eastAsia="ko-KR"/>
        </w:rPr>
        <w:t>Thus, the parameter initialization is needed</w:t>
      </w:r>
      <w:r w:rsidR="00C915B2">
        <w:rPr>
          <w:rFonts w:eastAsia="Malgun Gothic" w:hint="eastAsia"/>
          <w:lang w:eastAsia="ko-KR"/>
        </w:rPr>
        <w:t xml:space="preserve"> as specified in subclause 5.1.1a of TS 38.321</w:t>
      </w:r>
      <w:r w:rsidR="005C3658">
        <w:rPr>
          <w:rFonts w:eastAsia="Malgun Gothic"/>
          <w:lang w:eastAsia="ko-KR"/>
        </w:rPr>
        <w:t xml:space="preserve">. </w:t>
      </w:r>
      <w:r w:rsidR="007E6936">
        <w:rPr>
          <w:rFonts w:eastAsia="Malgun Gothic"/>
          <w:lang w:eastAsia="ko-KR"/>
        </w:rPr>
        <w:t>We may consider some exceptions if there is a critical problem. For now, we do not see any big issue to allow the exceptional cases.</w:t>
      </w:r>
    </w:p>
    <w:p w14:paraId="3FF55054" w14:textId="201FBC58" w:rsidR="00AF2301" w:rsidRDefault="002E473D" w:rsidP="002E473D">
      <w:pPr>
        <w:pStyle w:val="Proposal"/>
        <w:rPr>
          <w:rFonts w:eastAsia="Malgun Gothic"/>
          <w:lang w:eastAsia="ko-KR"/>
        </w:rPr>
      </w:pPr>
      <w:r>
        <w:rPr>
          <w:rFonts w:eastAsia="Malgun Gothic" w:hint="eastAsia"/>
          <w:lang w:eastAsia="ko-KR"/>
        </w:rPr>
        <w:t xml:space="preserve">(MAC-4) </w:t>
      </w:r>
      <w:r w:rsidR="00552DBB">
        <w:rPr>
          <w:rFonts w:eastAsia="Malgun Gothic"/>
          <w:lang w:eastAsia="ko-KR"/>
        </w:rPr>
        <w:t xml:space="preserve">After RO type switching, </w:t>
      </w:r>
      <w:r w:rsidR="00AF2301">
        <w:rPr>
          <w:rFonts w:eastAsia="Malgun Gothic" w:hint="eastAsia"/>
          <w:lang w:eastAsia="ko-KR"/>
        </w:rPr>
        <w:t>RACH parameter initialization</w:t>
      </w:r>
      <w:r w:rsidR="00552DBB">
        <w:rPr>
          <w:rFonts w:eastAsia="Malgun Gothic"/>
          <w:lang w:eastAsia="ko-KR"/>
        </w:rPr>
        <w:t xml:space="preserve"> for the switched RO</w:t>
      </w:r>
      <w:r w:rsidR="00942BD7">
        <w:rPr>
          <w:rFonts w:eastAsia="Malgun Gothic"/>
          <w:lang w:eastAsia="ko-KR"/>
        </w:rPr>
        <w:t xml:space="preserve"> type</w:t>
      </w:r>
      <w:r w:rsidR="00AF2301">
        <w:rPr>
          <w:rFonts w:eastAsia="Malgun Gothic" w:hint="eastAsia"/>
          <w:lang w:eastAsia="ko-KR"/>
        </w:rPr>
        <w:t xml:space="preserve"> </w:t>
      </w:r>
      <w:r w:rsidR="005976A2">
        <w:rPr>
          <w:rFonts w:eastAsia="Malgun Gothic"/>
          <w:lang w:eastAsia="ko-KR"/>
        </w:rPr>
        <w:t xml:space="preserve">is </w:t>
      </w:r>
      <w:r w:rsidR="000D678E" w:rsidRPr="00B27271">
        <w:t>perform</w:t>
      </w:r>
      <w:r w:rsidR="005976A2">
        <w:t>ed</w:t>
      </w:r>
      <w:r w:rsidR="00BC09ED">
        <w:t xml:space="preserve"> as specified in subclause 5.1.1a of TS 38.321</w:t>
      </w:r>
      <w:r w:rsidR="000D678E">
        <w:rPr>
          <w:rFonts w:eastAsia="Malgun Gothic"/>
          <w:lang w:eastAsia="ko-KR"/>
        </w:rPr>
        <w:t>.</w:t>
      </w:r>
    </w:p>
    <w:p w14:paraId="4183041F" w14:textId="77777777" w:rsidR="008A3EE4" w:rsidRDefault="008A3EE4" w:rsidP="009977FD">
      <w:pPr>
        <w:spacing w:line="240" w:lineRule="auto"/>
        <w:rPr>
          <w:rFonts w:eastAsia="Malgun Gothic"/>
          <w:lang w:eastAsia="ko-KR"/>
        </w:rPr>
      </w:pPr>
    </w:p>
    <w:p w14:paraId="0488897B" w14:textId="6B8BF823" w:rsidR="008A3EE4" w:rsidRDefault="008A3EE4" w:rsidP="0053300F">
      <w:pPr>
        <w:pStyle w:val="Heading2"/>
        <w:spacing w:line="240" w:lineRule="auto"/>
        <w:rPr>
          <w:rFonts w:eastAsia="Malgun Gothic"/>
          <w:lang w:eastAsia="ko-KR"/>
        </w:rPr>
      </w:pPr>
      <w:r w:rsidRPr="008A3EE4">
        <w:rPr>
          <w:rFonts w:eastAsia="Malgun Gothic" w:hint="eastAsia"/>
          <w:lang w:eastAsia="ko-KR"/>
        </w:rPr>
        <w:t>(RRC-</w:t>
      </w:r>
      <w:r>
        <w:rPr>
          <w:rFonts w:eastAsia="Malgun Gothic" w:hint="eastAsia"/>
          <w:lang w:eastAsia="ko-KR"/>
        </w:rPr>
        <w:t>1</w:t>
      </w:r>
      <w:r w:rsidRPr="008A3EE4">
        <w:rPr>
          <w:rFonts w:eastAsia="Malgun Gothic" w:hint="eastAsia"/>
          <w:lang w:eastAsia="ko-KR"/>
        </w:rPr>
        <w:t xml:space="preserve">) </w:t>
      </w:r>
      <w:r w:rsidR="00695147">
        <w:rPr>
          <w:rFonts w:eastAsia="Malgun Gothic" w:hint="eastAsia"/>
          <w:lang w:eastAsia="ko-KR"/>
        </w:rPr>
        <w:t>NT indication of RO</w:t>
      </w:r>
      <w:r w:rsidR="00DC536E">
        <w:rPr>
          <w:rFonts w:eastAsia="Malgun Gothic" w:hint="eastAsia"/>
          <w:lang w:eastAsia="ko-KR"/>
        </w:rPr>
        <w:t xml:space="preserve"> </w:t>
      </w:r>
      <w:r w:rsidR="00695147">
        <w:rPr>
          <w:rFonts w:eastAsia="Malgun Gothic" w:hint="eastAsia"/>
          <w:lang w:eastAsia="ko-KR"/>
        </w:rPr>
        <w:t xml:space="preserve">Type </w:t>
      </w:r>
    </w:p>
    <w:tbl>
      <w:tblPr>
        <w:tblStyle w:val="TableGrid"/>
        <w:tblW w:w="0" w:type="auto"/>
        <w:tblLook w:val="04A0" w:firstRow="1" w:lastRow="0" w:firstColumn="1" w:lastColumn="0" w:noHBand="0" w:noVBand="1"/>
      </w:tblPr>
      <w:tblGrid>
        <w:gridCol w:w="9629"/>
      </w:tblGrid>
      <w:tr w:rsidR="00D81570" w14:paraId="0139C09B" w14:textId="77777777" w:rsidTr="00D81570">
        <w:tc>
          <w:tcPr>
            <w:tcW w:w="9629" w:type="dxa"/>
          </w:tcPr>
          <w:p w14:paraId="05935BEA" w14:textId="70862798" w:rsidR="00D81570" w:rsidRDefault="00233E64" w:rsidP="00233E64">
            <w:pPr>
              <w:overflowPunct/>
              <w:autoSpaceDE/>
              <w:autoSpaceDN/>
              <w:adjustRightInd/>
              <w:spacing w:line="240" w:lineRule="auto"/>
              <w:jc w:val="left"/>
              <w:textAlignment w:val="auto"/>
              <w:rPr>
                <w:rFonts w:eastAsia="Malgun Gothic"/>
                <w:lang w:eastAsia="ko-KR"/>
              </w:rPr>
            </w:pPr>
            <w:r w:rsidRPr="00233E64">
              <w:rPr>
                <w:b/>
                <w:bCs/>
                <w:sz w:val="20"/>
              </w:rPr>
              <w:t>[Proposal for RRC-1] For the NT indicating RO type, use 1 bit signalling (as in the current RRC running CR).</w:t>
            </w:r>
          </w:p>
        </w:tc>
      </w:tr>
    </w:tbl>
    <w:p w14:paraId="507D4175" w14:textId="2CE10F46" w:rsidR="002E473D" w:rsidRDefault="00C308E8" w:rsidP="00C308E8">
      <w:pPr>
        <w:spacing w:before="240"/>
        <w:rPr>
          <w:rFonts w:eastAsia="Malgun Gothic"/>
          <w:lang w:eastAsia="ko-KR"/>
        </w:rPr>
      </w:pPr>
      <w:r>
        <w:rPr>
          <w:rFonts w:eastAsia="Malgun Gothic"/>
          <w:lang w:eastAsia="ko-KR"/>
        </w:rPr>
        <w:t>In Rel-19 SBFD WI, RAN2 introduced multiple options to select RO type for a UE. RSRP-based RO type selection can be used to allow either</w:t>
      </w:r>
      <w:r w:rsidR="006B33CA">
        <w:rPr>
          <w:rFonts w:eastAsia="Malgun Gothic" w:hint="eastAsia"/>
          <w:lang w:eastAsia="ko-KR"/>
        </w:rPr>
        <w:t xml:space="preserve"> only</w:t>
      </w:r>
      <w:r>
        <w:rPr>
          <w:rFonts w:eastAsia="Malgun Gothic"/>
          <w:lang w:eastAsia="ko-KR"/>
        </w:rPr>
        <w:t xml:space="preserve"> cell-</w:t>
      </w:r>
      <w:proofErr w:type="spellStart"/>
      <w:r>
        <w:rPr>
          <w:rFonts w:eastAsia="Malgun Gothic"/>
          <w:lang w:eastAsia="ko-KR"/>
        </w:rPr>
        <w:t>center</w:t>
      </w:r>
      <w:proofErr w:type="spellEnd"/>
      <w:r>
        <w:rPr>
          <w:rFonts w:eastAsia="Malgun Gothic"/>
          <w:lang w:eastAsia="ko-KR"/>
        </w:rPr>
        <w:t xml:space="preserve"> UEs or </w:t>
      </w:r>
      <w:r w:rsidR="006B33CA">
        <w:rPr>
          <w:rFonts w:eastAsia="Malgun Gothic" w:hint="eastAsia"/>
          <w:lang w:eastAsia="ko-KR"/>
        </w:rPr>
        <w:t xml:space="preserve">only </w:t>
      </w:r>
      <w:r>
        <w:rPr>
          <w:rFonts w:eastAsia="Malgun Gothic"/>
          <w:lang w:eastAsia="ko-KR"/>
        </w:rPr>
        <w:t xml:space="preserve">cell-edge UEs to use SBFD RA, and the statistical ratio of SBFD RA usage </w:t>
      </w:r>
      <w:r w:rsidR="00EC4CEF">
        <w:rPr>
          <w:rFonts w:eastAsia="Malgun Gothic" w:hint="eastAsia"/>
          <w:lang w:eastAsia="ko-KR"/>
        </w:rPr>
        <w:t>is</w:t>
      </w:r>
      <w:r>
        <w:rPr>
          <w:rFonts w:eastAsia="Malgun Gothic"/>
          <w:lang w:eastAsia="ko-KR"/>
        </w:rPr>
        <w:t xml:space="preserve"> configurable based on the RSRP threshold. Also, the current RRC CR implemented a one-bit explicit indication of RO type. In other words, the current RO type selection rule already allows some flexibility. In our view, further flexibility is not necessary from both WI completion and necessity perspectives. Hence, we think the current RRC </w:t>
      </w:r>
      <w:proofErr w:type="spellStart"/>
      <w:r>
        <w:rPr>
          <w:rFonts w:eastAsia="Malgun Gothic"/>
          <w:lang w:eastAsia="ko-KR"/>
        </w:rPr>
        <w:t>signaling</w:t>
      </w:r>
      <w:proofErr w:type="spellEnd"/>
      <w:r>
        <w:rPr>
          <w:rFonts w:eastAsia="Malgun Gothic"/>
          <w:lang w:eastAsia="ko-KR"/>
        </w:rPr>
        <w:t xml:space="preserve"> design is good enough.</w:t>
      </w:r>
    </w:p>
    <w:p w14:paraId="2DB38E28" w14:textId="26B273B2" w:rsidR="008A3EE4" w:rsidRPr="000120D3" w:rsidRDefault="002E473D" w:rsidP="000120D3">
      <w:pPr>
        <w:pStyle w:val="Proposal"/>
        <w:rPr>
          <w:rFonts w:eastAsia="Malgun Gothic"/>
          <w:lang w:eastAsia="ko-KR"/>
        </w:rPr>
      </w:pPr>
      <w:bookmarkStart w:id="2" w:name="_Hlk206067333"/>
      <w:r>
        <w:rPr>
          <w:rFonts w:eastAsia="Malgun Gothic" w:hint="eastAsia"/>
          <w:lang w:eastAsia="ko-KR"/>
        </w:rPr>
        <w:t>(RRC-1)</w:t>
      </w:r>
      <w:r w:rsidR="00DC536E">
        <w:rPr>
          <w:rFonts w:eastAsia="Malgun Gothic" w:hint="eastAsia"/>
          <w:lang w:eastAsia="ko-KR"/>
        </w:rPr>
        <w:t xml:space="preserve"> 1-bit indication of RO Type is used.</w:t>
      </w:r>
      <w:bookmarkEnd w:id="2"/>
    </w:p>
    <w:p w14:paraId="5A81FB63" w14:textId="77777777" w:rsidR="008A3EE4" w:rsidRPr="008A3EE4" w:rsidRDefault="008A3EE4" w:rsidP="008A3EE4">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46FF7C1"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proposals:</w:t>
      </w:r>
    </w:p>
    <w:p w14:paraId="31770464" w14:textId="77777777" w:rsidR="00D21E47" w:rsidRPr="00D21E47" w:rsidRDefault="00D21E47" w:rsidP="00D21E47">
      <w:pPr>
        <w:pStyle w:val="Proposal"/>
        <w:numPr>
          <w:ilvl w:val="0"/>
          <w:numId w:val="41"/>
        </w:numPr>
        <w:rPr>
          <w:rFonts w:eastAsia="Malgun Gothic"/>
          <w:lang w:eastAsia="ko-KR"/>
        </w:rPr>
      </w:pPr>
      <w:bookmarkStart w:id="3" w:name="_Hlk206067355"/>
      <w:r w:rsidRPr="00D21E47">
        <w:rPr>
          <w:rFonts w:eastAsia="Malgun Gothic" w:hint="eastAsia"/>
          <w:lang w:eastAsia="ko-KR"/>
        </w:rPr>
        <w:t>(MAC-3) SBF</w:t>
      </w:r>
      <w:r w:rsidRPr="00D21E47">
        <w:rPr>
          <w:rFonts w:eastAsia="Malgun Gothic"/>
          <w:lang w:eastAsia="ko-KR"/>
        </w:rPr>
        <w:t>D</w:t>
      </w:r>
      <w:r w:rsidRPr="00D21E47">
        <w:rPr>
          <w:rFonts w:eastAsia="Malgun Gothic" w:hint="eastAsia"/>
          <w:lang w:eastAsia="ko-KR"/>
        </w:rPr>
        <w:t xml:space="preserve"> CFRA can be configured only if SBFD RACH configuration is configured for CBRA.</w:t>
      </w:r>
    </w:p>
    <w:p w14:paraId="3DF03CE8" w14:textId="77777777" w:rsidR="00D21E47" w:rsidRPr="00AF2301" w:rsidRDefault="00D21E47" w:rsidP="00E170E8">
      <w:pPr>
        <w:pStyle w:val="Proposal"/>
        <w:numPr>
          <w:ilvl w:val="0"/>
          <w:numId w:val="41"/>
        </w:numPr>
        <w:rPr>
          <w:rFonts w:eastAsia="Malgun Gothic"/>
          <w:lang w:eastAsia="ko-KR"/>
        </w:rPr>
      </w:pPr>
      <w:r>
        <w:rPr>
          <w:rFonts w:eastAsia="Malgun Gothic" w:hint="eastAsia"/>
          <w:lang w:eastAsia="ko-KR"/>
        </w:rPr>
        <w:t>(MAC-3) RACH configuration for CFRA assumes the same RACH configuration of CBRA.</w:t>
      </w:r>
    </w:p>
    <w:p w14:paraId="1E99CC1A" w14:textId="77777777" w:rsidR="00CE02E9" w:rsidRDefault="00CE02E9" w:rsidP="00E170E8">
      <w:pPr>
        <w:pStyle w:val="Proposal"/>
        <w:numPr>
          <w:ilvl w:val="0"/>
          <w:numId w:val="41"/>
        </w:numPr>
        <w:rPr>
          <w:rFonts w:eastAsia="Malgun Gothic"/>
          <w:lang w:eastAsia="ko-KR"/>
        </w:rPr>
      </w:pPr>
      <w:r>
        <w:rPr>
          <w:rFonts w:eastAsia="Malgun Gothic" w:hint="eastAsia"/>
          <w:lang w:eastAsia="ko-KR"/>
        </w:rPr>
        <w:t xml:space="preserve">(MAC-4) </w:t>
      </w:r>
      <w:r>
        <w:rPr>
          <w:rFonts w:eastAsia="Malgun Gothic"/>
          <w:lang w:eastAsia="ko-KR"/>
        </w:rPr>
        <w:t xml:space="preserve">After RO type switching, </w:t>
      </w:r>
      <w:r>
        <w:rPr>
          <w:rFonts w:eastAsia="Malgun Gothic" w:hint="eastAsia"/>
          <w:lang w:eastAsia="ko-KR"/>
        </w:rPr>
        <w:t>RACH parameter initialization</w:t>
      </w:r>
      <w:r>
        <w:rPr>
          <w:rFonts w:eastAsia="Malgun Gothic"/>
          <w:lang w:eastAsia="ko-KR"/>
        </w:rPr>
        <w:t xml:space="preserve"> for the switched RO type</w:t>
      </w:r>
      <w:r>
        <w:rPr>
          <w:rFonts w:eastAsia="Malgun Gothic" w:hint="eastAsia"/>
          <w:lang w:eastAsia="ko-KR"/>
        </w:rPr>
        <w:t xml:space="preserve"> </w:t>
      </w:r>
      <w:r>
        <w:rPr>
          <w:rFonts w:eastAsia="Malgun Gothic"/>
          <w:lang w:eastAsia="ko-KR"/>
        </w:rPr>
        <w:t xml:space="preserve">is </w:t>
      </w:r>
      <w:r w:rsidRPr="00E170E8">
        <w:rPr>
          <w:rFonts w:eastAsia="Malgun Gothic"/>
          <w:lang w:eastAsia="ko-KR"/>
        </w:rPr>
        <w:t>performed as specified in subclause 5.1.1a of TS 38.321</w:t>
      </w:r>
      <w:r>
        <w:rPr>
          <w:rFonts w:eastAsia="Malgun Gothic"/>
          <w:lang w:eastAsia="ko-KR"/>
        </w:rPr>
        <w:t>.</w:t>
      </w:r>
    </w:p>
    <w:p w14:paraId="7ACDD3A9" w14:textId="4C7BB4BE" w:rsidR="00D21E47" w:rsidRPr="00E170E8" w:rsidRDefault="00D21E47" w:rsidP="00E170E8">
      <w:pPr>
        <w:pStyle w:val="Proposal"/>
        <w:numPr>
          <w:ilvl w:val="0"/>
          <w:numId w:val="41"/>
        </w:numPr>
        <w:rPr>
          <w:rFonts w:eastAsia="Malgun Gothic"/>
          <w:lang w:eastAsia="ko-KR"/>
        </w:rPr>
      </w:pPr>
      <w:r w:rsidRPr="00D21E47">
        <w:rPr>
          <w:rFonts w:eastAsia="Malgun Gothic" w:hint="eastAsia"/>
          <w:lang w:eastAsia="ko-KR"/>
        </w:rPr>
        <w:t>(RRC-1) 1-bit indication of RO Type is used.</w:t>
      </w:r>
    </w:p>
    <w:bookmarkEnd w:id="3"/>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8E3CA" w14:textId="77777777" w:rsidR="0064042D" w:rsidRDefault="0064042D">
      <w:pPr>
        <w:spacing w:after="0" w:line="240" w:lineRule="auto"/>
      </w:pPr>
      <w:r>
        <w:separator/>
      </w:r>
    </w:p>
  </w:endnote>
  <w:endnote w:type="continuationSeparator" w:id="0">
    <w:p w14:paraId="09B2A258" w14:textId="77777777" w:rsidR="0064042D" w:rsidRDefault="00640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302BC" w14:textId="77777777" w:rsidR="0064042D" w:rsidRDefault="0064042D">
      <w:pPr>
        <w:spacing w:after="0" w:line="240" w:lineRule="auto"/>
      </w:pPr>
      <w:r>
        <w:separator/>
      </w:r>
    </w:p>
  </w:footnote>
  <w:footnote w:type="continuationSeparator" w:id="0">
    <w:p w14:paraId="75FDB379" w14:textId="77777777" w:rsidR="0064042D" w:rsidRDefault="006404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372579599">
    <w:abstractNumId w:val="32"/>
  </w:num>
  <w:num w:numId="39" w16cid:durableId="2104911606">
    <w:abstractNumId w:val="32"/>
  </w:num>
  <w:num w:numId="40" w16cid:durableId="722678206">
    <w:abstractNumId w:val="20"/>
  </w:num>
  <w:num w:numId="41" w16cid:durableId="807742318">
    <w:abstractNumId w:val="17"/>
    <w:lvlOverride w:ilvl="0">
      <w:startOverride w:val="1"/>
    </w:lvlOverride>
  </w:num>
  <w:num w:numId="42" w16cid:durableId="17464885">
    <w:abstractNumId w:val="17"/>
  </w:num>
  <w:num w:numId="43" w16cid:durableId="180788884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0D3"/>
    <w:rsid w:val="00012F38"/>
    <w:rsid w:val="00012FF3"/>
    <w:rsid w:val="00013471"/>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2C0"/>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0C6"/>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292"/>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1F9E"/>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78E"/>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507"/>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63EA"/>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1587"/>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3E64"/>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15A6"/>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73D"/>
    <w:rsid w:val="002E4D4C"/>
    <w:rsid w:val="002E4EFF"/>
    <w:rsid w:val="002E51AD"/>
    <w:rsid w:val="002E5A1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996"/>
    <w:rsid w:val="00315EAB"/>
    <w:rsid w:val="00317F2A"/>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15E"/>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2790"/>
    <w:rsid w:val="003A346D"/>
    <w:rsid w:val="003A6053"/>
    <w:rsid w:val="003A622C"/>
    <w:rsid w:val="003A663F"/>
    <w:rsid w:val="003B0302"/>
    <w:rsid w:val="003B039C"/>
    <w:rsid w:val="003B0953"/>
    <w:rsid w:val="003B0AD4"/>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2ED7"/>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09C"/>
    <w:rsid w:val="00417896"/>
    <w:rsid w:val="00417A7D"/>
    <w:rsid w:val="00417B1D"/>
    <w:rsid w:val="00417CF7"/>
    <w:rsid w:val="0042045D"/>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67D3"/>
    <w:rsid w:val="00447628"/>
    <w:rsid w:val="00450186"/>
    <w:rsid w:val="0045128A"/>
    <w:rsid w:val="00452444"/>
    <w:rsid w:val="004533A0"/>
    <w:rsid w:val="00454A02"/>
    <w:rsid w:val="00454DB6"/>
    <w:rsid w:val="00454F8F"/>
    <w:rsid w:val="00457F24"/>
    <w:rsid w:val="00457F5B"/>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5E6"/>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4DF"/>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490D"/>
    <w:rsid w:val="004C52DE"/>
    <w:rsid w:val="004C57A0"/>
    <w:rsid w:val="004C5B64"/>
    <w:rsid w:val="004C6FE6"/>
    <w:rsid w:val="004C723A"/>
    <w:rsid w:val="004C73DB"/>
    <w:rsid w:val="004C74E3"/>
    <w:rsid w:val="004D0667"/>
    <w:rsid w:val="004D0786"/>
    <w:rsid w:val="004D10BC"/>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454"/>
    <w:rsid w:val="00501657"/>
    <w:rsid w:val="0050165B"/>
    <w:rsid w:val="00501A1E"/>
    <w:rsid w:val="005032C5"/>
    <w:rsid w:val="005037C5"/>
    <w:rsid w:val="0050533B"/>
    <w:rsid w:val="00505919"/>
    <w:rsid w:val="00505B9A"/>
    <w:rsid w:val="005062DF"/>
    <w:rsid w:val="0050653B"/>
    <w:rsid w:val="00510379"/>
    <w:rsid w:val="005108CF"/>
    <w:rsid w:val="005113CF"/>
    <w:rsid w:val="005125D2"/>
    <w:rsid w:val="00512D66"/>
    <w:rsid w:val="00512E30"/>
    <w:rsid w:val="00513FF8"/>
    <w:rsid w:val="00515245"/>
    <w:rsid w:val="00515780"/>
    <w:rsid w:val="0051697F"/>
    <w:rsid w:val="0051723A"/>
    <w:rsid w:val="00517655"/>
    <w:rsid w:val="005179C1"/>
    <w:rsid w:val="00520C10"/>
    <w:rsid w:val="00521158"/>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2DB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0D81"/>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6A2"/>
    <w:rsid w:val="00597BFF"/>
    <w:rsid w:val="00597F74"/>
    <w:rsid w:val="00597F78"/>
    <w:rsid w:val="005A0907"/>
    <w:rsid w:val="005A0BB9"/>
    <w:rsid w:val="005A10C1"/>
    <w:rsid w:val="005A2873"/>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D77"/>
    <w:rsid w:val="005B5DA6"/>
    <w:rsid w:val="005B7594"/>
    <w:rsid w:val="005B7680"/>
    <w:rsid w:val="005C0DD3"/>
    <w:rsid w:val="005C11BF"/>
    <w:rsid w:val="005C145B"/>
    <w:rsid w:val="005C2773"/>
    <w:rsid w:val="005C2AA9"/>
    <w:rsid w:val="005C31CF"/>
    <w:rsid w:val="005C334D"/>
    <w:rsid w:val="005C3658"/>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30E4"/>
    <w:rsid w:val="005E44AF"/>
    <w:rsid w:val="005E6424"/>
    <w:rsid w:val="005E67D4"/>
    <w:rsid w:val="005E6D67"/>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93E"/>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042D"/>
    <w:rsid w:val="0064188D"/>
    <w:rsid w:val="006418AD"/>
    <w:rsid w:val="006421DE"/>
    <w:rsid w:val="00642FFB"/>
    <w:rsid w:val="00643010"/>
    <w:rsid w:val="0064329D"/>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032A"/>
    <w:rsid w:val="00661B0E"/>
    <w:rsid w:val="00661B43"/>
    <w:rsid w:val="006622AF"/>
    <w:rsid w:val="00662617"/>
    <w:rsid w:val="006644AA"/>
    <w:rsid w:val="006646FB"/>
    <w:rsid w:val="0066488A"/>
    <w:rsid w:val="00665FE2"/>
    <w:rsid w:val="006661E2"/>
    <w:rsid w:val="00666261"/>
    <w:rsid w:val="006678CD"/>
    <w:rsid w:val="00670CF7"/>
    <w:rsid w:val="006711B5"/>
    <w:rsid w:val="006712E6"/>
    <w:rsid w:val="00671B99"/>
    <w:rsid w:val="00671F1A"/>
    <w:rsid w:val="00673DA3"/>
    <w:rsid w:val="00674626"/>
    <w:rsid w:val="00674700"/>
    <w:rsid w:val="006748C8"/>
    <w:rsid w:val="00674FF3"/>
    <w:rsid w:val="00675615"/>
    <w:rsid w:val="0067589B"/>
    <w:rsid w:val="00676E80"/>
    <w:rsid w:val="00676EC4"/>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147"/>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3CA"/>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8C4"/>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56C21"/>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79"/>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115"/>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CF7"/>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04D"/>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936"/>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0FE"/>
    <w:rsid w:val="00803118"/>
    <w:rsid w:val="00804A42"/>
    <w:rsid w:val="00804C87"/>
    <w:rsid w:val="00805B0A"/>
    <w:rsid w:val="00805B9D"/>
    <w:rsid w:val="00806C1D"/>
    <w:rsid w:val="00807376"/>
    <w:rsid w:val="00807A1F"/>
    <w:rsid w:val="00807C50"/>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36E5"/>
    <w:rsid w:val="00834907"/>
    <w:rsid w:val="00834A66"/>
    <w:rsid w:val="008359F5"/>
    <w:rsid w:val="00835C1A"/>
    <w:rsid w:val="0083609F"/>
    <w:rsid w:val="00837B5C"/>
    <w:rsid w:val="00841FA6"/>
    <w:rsid w:val="00842054"/>
    <w:rsid w:val="00842204"/>
    <w:rsid w:val="00843D3E"/>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C36"/>
    <w:rsid w:val="00857C19"/>
    <w:rsid w:val="0086043A"/>
    <w:rsid w:val="008608F6"/>
    <w:rsid w:val="00861B6E"/>
    <w:rsid w:val="00862D9A"/>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87E86"/>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3EE4"/>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10F"/>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101"/>
    <w:rsid w:val="008F6819"/>
    <w:rsid w:val="008F6F3C"/>
    <w:rsid w:val="008F72CA"/>
    <w:rsid w:val="008F7890"/>
    <w:rsid w:val="00900156"/>
    <w:rsid w:val="0090017E"/>
    <w:rsid w:val="0090047D"/>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69"/>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1EA9"/>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BD7"/>
    <w:rsid w:val="00942E35"/>
    <w:rsid w:val="00942E86"/>
    <w:rsid w:val="00943180"/>
    <w:rsid w:val="00943B32"/>
    <w:rsid w:val="00944A83"/>
    <w:rsid w:val="009452FA"/>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7F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1F0"/>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603"/>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2F1"/>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0F9F"/>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301"/>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86C"/>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353E"/>
    <w:rsid w:val="00BB46EA"/>
    <w:rsid w:val="00BB50DC"/>
    <w:rsid w:val="00BB563A"/>
    <w:rsid w:val="00BB5D37"/>
    <w:rsid w:val="00BB6260"/>
    <w:rsid w:val="00BB7283"/>
    <w:rsid w:val="00BB79E9"/>
    <w:rsid w:val="00BC06E3"/>
    <w:rsid w:val="00BC09ED"/>
    <w:rsid w:val="00BC1224"/>
    <w:rsid w:val="00BC135A"/>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963"/>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999"/>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8E8"/>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4D74"/>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59B4"/>
    <w:rsid w:val="00C777ED"/>
    <w:rsid w:val="00C80609"/>
    <w:rsid w:val="00C80831"/>
    <w:rsid w:val="00C81A4D"/>
    <w:rsid w:val="00C82D0B"/>
    <w:rsid w:val="00C82F13"/>
    <w:rsid w:val="00C84349"/>
    <w:rsid w:val="00C845B0"/>
    <w:rsid w:val="00C85214"/>
    <w:rsid w:val="00C86074"/>
    <w:rsid w:val="00C864DE"/>
    <w:rsid w:val="00C8662D"/>
    <w:rsid w:val="00C873C0"/>
    <w:rsid w:val="00C876DE"/>
    <w:rsid w:val="00C87A5F"/>
    <w:rsid w:val="00C9063C"/>
    <w:rsid w:val="00C906E8"/>
    <w:rsid w:val="00C9086C"/>
    <w:rsid w:val="00C90CA8"/>
    <w:rsid w:val="00C90D14"/>
    <w:rsid w:val="00C90D86"/>
    <w:rsid w:val="00C91291"/>
    <w:rsid w:val="00C915B2"/>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2E9"/>
    <w:rsid w:val="00CE05E8"/>
    <w:rsid w:val="00CE0605"/>
    <w:rsid w:val="00CE1065"/>
    <w:rsid w:val="00CE1076"/>
    <w:rsid w:val="00CE13D1"/>
    <w:rsid w:val="00CE1688"/>
    <w:rsid w:val="00CE26CB"/>
    <w:rsid w:val="00CE2DAC"/>
    <w:rsid w:val="00CE39A3"/>
    <w:rsid w:val="00CE4386"/>
    <w:rsid w:val="00CE4D66"/>
    <w:rsid w:val="00CE5792"/>
    <w:rsid w:val="00CE5B25"/>
    <w:rsid w:val="00CE5FAF"/>
    <w:rsid w:val="00CE6EDF"/>
    <w:rsid w:val="00CE7BA6"/>
    <w:rsid w:val="00CF02D2"/>
    <w:rsid w:val="00CF043E"/>
    <w:rsid w:val="00CF08A7"/>
    <w:rsid w:val="00CF0AED"/>
    <w:rsid w:val="00CF0E78"/>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47"/>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0E1B"/>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570"/>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6A60"/>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6E"/>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1F0"/>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0E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26A"/>
    <w:rsid w:val="00E47AAE"/>
    <w:rsid w:val="00E47DFF"/>
    <w:rsid w:val="00E51BD7"/>
    <w:rsid w:val="00E51C0A"/>
    <w:rsid w:val="00E5250D"/>
    <w:rsid w:val="00E53C49"/>
    <w:rsid w:val="00E5402F"/>
    <w:rsid w:val="00E54F14"/>
    <w:rsid w:val="00E54F1A"/>
    <w:rsid w:val="00E558DD"/>
    <w:rsid w:val="00E56EE4"/>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35"/>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0C11"/>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836"/>
    <w:rsid w:val="00EC0DFB"/>
    <w:rsid w:val="00EC14E3"/>
    <w:rsid w:val="00EC1E2D"/>
    <w:rsid w:val="00EC1F27"/>
    <w:rsid w:val="00EC2A59"/>
    <w:rsid w:val="00EC2EAD"/>
    <w:rsid w:val="00EC3518"/>
    <w:rsid w:val="00EC430F"/>
    <w:rsid w:val="00EC4A71"/>
    <w:rsid w:val="00EC4CEF"/>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020"/>
    <w:rsid w:val="00EF4854"/>
    <w:rsid w:val="00EF4D8F"/>
    <w:rsid w:val="00EF4EB4"/>
    <w:rsid w:val="00EF52B4"/>
    <w:rsid w:val="00EF53B9"/>
    <w:rsid w:val="00EF575F"/>
    <w:rsid w:val="00EF648A"/>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CF8"/>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A7"/>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D5E"/>
    <w:rsid w:val="00F64E88"/>
    <w:rsid w:val="00F65E82"/>
    <w:rsid w:val="00F66935"/>
    <w:rsid w:val="00F675B9"/>
    <w:rsid w:val="00F676DC"/>
    <w:rsid w:val="00F679E1"/>
    <w:rsid w:val="00F67C7A"/>
    <w:rsid w:val="00F704AE"/>
    <w:rsid w:val="00F709A3"/>
    <w:rsid w:val="00F70D42"/>
    <w:rsid w:val="00F72739"/>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050"/>
    <w:rsid w:val="00FD72EB"/>
    <w:rsid w:val="00FD79AF"/>
    <w:rsid w:val="00FE0051"/>
    <w:rsid w:val="00FE00D4"/>
    <w:rsid w:val="00FE1DCB"/>
    <w:rsid w:val="00FE3A86"/>
    <w:rsid w:val="00FE43B7"/>
    <w:rsid w:val="00FE46D1"/>
    <w:rsid w:val="00FE47AC"/>
    <w:rsid w:val="00FE613B"/>
    <w:rsid w:val="00FE668F"/>
    <w:rsid w:val="00FE7696"/>
    <w:rsid w:val="00FF0425"/>
    <w:rsid w:val="00FF08D9"/>
    <w:rsid w:val="00FF0B58"/>
    <w:rsid w:val="00FF1E62"/>
    <w:rsid w:val="00FF267E"/>
    <w:rsid w:val="00FF2CF7"/>
    <w:rsid w:val="00FF2EDE"/>
    <w:rsid w:val="00FF34BC"/>
    <w:rsid w:val="00FF4741"/>
    <w:rsid w:val="00FF7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CommentsChar">
    <w:name w:val="Comments Char"/>
    <w:link w:val="Comments"/>
    <w:qFormat/>
    <w:locked/>
    <w:rsid w:val="00A90F9F"/>
    <w:rPr>
      <w:rFonts w:ascii="Arial" w:eastAsia="MS Mincho" w:hAnsi="Arial" w:cs="Arial"/>
      <w:i/>
      <w:noProof/>
      <w:sz w:val="18"/>
      <w:szCs w:val="24"/>
    </w:rPr>
  </w:style>
  <w:style w:type="paragraph" w:customStyle="1" w:styleId="Comments">
    <w:name w:val="Comments"/>
    <w:basedOn w:val="Normal"/>
    <w:link w:val="CommentsChar"/>
    <w:qFormat/>
    <w:rsid w:val="00A90F9F"/>
    <w:pPr>
      <w:overflowPunct/>
      <w:autoSpaceDE/>
      <w:autoSpaceDN/>
      <w:adjustRightInd/>
      <w:spacing w:before="40" w:after="0" w:line="240" w:lineRule="auto"/>
      <w:jc w:val="left"/>
      <w:textAlignment w:val="auto"/>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2</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401</cp:revision>
  <cp:lastPrinted>2018-04-04T09:40:00Z</cp:lastPrinted>
  <dcterms:created xsi:type="dcterms:W3CDTF">2024-05-09T11:23:00Z</dcterms:created>
  <dcterms:modified xsi:type="dcterms:W3CDTF">2025-08-15T00:21:00Z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